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left="0" w:right="426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Portaria</w:t>
      </w:r>
      <w:r>
        <w:rPr>
          <w:rFonts w:eastAsia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nº.</w:t>
      </w:r>
      <w:r>
        <w:rPr>
          <w:rFonts w:eastAsia="Arial"/>
          <w:b/>
          <w:sz w:val="24"/>
          <w:szCs w:val="24"/>
        </w:rPr>
        <w:t xml:space="preserve"> 6.263</w:t>
      </w:r>
      <w:r>
        <w:rPr>
          <w:b/>
          <w:sz w:val="24"/>
          <w:szCs w:val="24"/>
        </w:rPr>
        <w:t>/2022</w:t>
      </w:r>
      <w:r>
        <w:rPr>
          <w:rFonts w:eastAsia="Arial"/>
          <w:b/>
          <w:sz w:val="24"/>
          <w:szCs w:val="24"/>
        </w:rPr>
        <w:t xml:space="preserve"> </w:t>
      </w:r>
    </w:p>
    <w:p>
      <w:pPr>
        <w:pStyle w:val="Standard"/>
        <w:ind w:left="0" w:right="426" w:hanging="0"/>
        <w:jc w:val="right"/>
        <w:rPr>
          <w:sz w:val="24"/>
          <w:szCs w:val="24"/>
        </w:rPr>
      </w:pPr>
      <w:r>
        <w:rPr>
          <w:b/>
          <w:sz w:val="24"/>
          <w:szCs w:val="24"/>
        </w:rPr>
        <w:t>de</w:t>
      </w:r>
      <w:r>
        <w:rPr>
          <w:rFonts w:eastAsia="Arial"/>
          <w:b/>
          <w:sz w:val="24"/>
          <w:szCs w:val="24"/>
        </w:rPr>
        <w:t xml:space="preserve"> 08 de julho de 2022</w:t>
      </w:r>
      <w:r>
        <w:rPr>
          <w:b/>
          <w:sz w:val="24"/>
          <w:szCs w:val="24"/>
        </w:rPr>
        <w:t>.</w:t>
      </w:r>
    </w:p>
    <w:p>
      <w:pPr>
        <w:pStyle w:val="Textbodyindent"/>
        <w:tabs>
          <w:tab w:val="clear" w:pos="720"/>
          <w:tab w:val="left" w:pos="9634" w:leader="none"/>
        </w:tabs>
        <w:ind w:left="4253" w:right="0" w:hanging="0"/>
        <w:rPr>
          <w:rFonts w:ascii="Times New Roman" w:hAnsi="Times New Roman" w:eastAsia="Arial" w:cs="Times New Roman"/>
          <w:b w:val="false"/>
          <w:b w:val="false"/>
          <w:sz w:val="24"/>
          <w:szCs w:val="24"/>
        </w:rPr>
      </w:pPr>
      <w:r>
        <w:rPr>
          <w:rFonts w:eastAsia="Arial" w:cs="Times New Roman" w:ascii="Times New Roman" w:hAnsi="Times New Roman"/>
          <w:b w:val="false"/>
          <w:sz w:val="24"/>
          <w:szCs w:val="24"/>
        </w:rPr>
      </w:r>
    </w:p>
    <w:p>
      <w:pPr>
        <w:pStyle w:val="Textbodyindent"/>
        <w:widowControl w:val="false"/>
        <w:numPr>
          <w:ilvl w:val="0"/>
          <w:numId w:val="1"/>
        </w:numPr>
        <w:tabs>
          <w:tab w:val="clear" w:pos="720"/>
          <w:tab w:val="left" w:pos="14454" w:leader="none"/>
        </w:tabs>
        <w:suppressAutoHyphens w:val="true"/>
        <w:bidi w:val="0"/>
        <w:spacing w:lineRule="auto" w:line="259" w:before="0" w:after="0"/>
        <w:ind w:left="4365" w:right="57" w:hanging="0"/>
        <w:jc w:val="both"/>
        <w:textAlignment w:val="baseline"/>
        <w:rPr>
          <w:rFonts w:ascii="Times New Roman" w:hAnsi="Times New Roman" w:eastAsia="Arial" w:cs="Times New Roman"/>
          <w:color w:val="auto"/>
          <w:sz w:val="22"/>
          <w:szCs w:val="22"/>
        </w:rPr>
      </w:pPr>
      <w:r>
        <w:rPr>
          <w:rFonts w:eastAsia="Arial" w:cs="Arial" w:ascii="Times New Roman" w:hAnsi="Times New Roman"/>
          <w:b/>
          <w:bCs/>
          <w:iCs/>
          <w:color w:val="auto"/>
          <w:sz w:val="24"/>
          <w:szCs w:val="24"/>
        </w:rPr>
        <w:t xml:space="preserve">Altera </w:t>
      </w:r>
      <w:r>
        <w:rPr>
          <w:rFonts w:eastAsia="Arial" w:cs="Arial" w:ascii="Times New Roman" w:hAnsi="Times New Roman"/>
          <w:b/>
          <w:bCs/>
          <w:iCs/>
          <w:color w:val="000000"/>
          <w:kern w:val="2"/>
          <w:sz w:val="24"/>
          <w:szCs w:val="24"/>
          <w:lang w:val="pt-BR" w:eastAsia="zh-CN" w:bidi="ar-SA"/>
        </w:rPr>
        <w:t xml:space="preserve">dispositivo da </w:t>
      </w:r>
      <w:r>
        <w:rPr>
          <w:rFonts w:eastAsia="Arial" w:cs="Arial" w:ascii="Times New Roman" w:hAnsi="Times New Roman"/>
          <w:b/>
          <w:bCs/>
          <w:iCs/>
          <w:color w:val="auto"/>
          <w:sz w:val="24"/>
          <w:szCs w:val="24"/>
        </w:rPr>
        <w:t>portaria 6.159/2022</w:t>
      </w:r>
      <w:r>
        <w:rPr>
          <w:rFonts w:eastAsia="Arial" w:cs="Times New Roman" w:ascii="Times New Roman" w:hAnsi="Times New Roman"/>
          <w:color w:val="auto"/>
          <w:sz w:val="22"/>
          <w:szCs w:val="22"/>
        </w:rPr>
        <w:t xml:space="preserve"> dos Grupos de Trabalhos – COMDEMA e Câmara Técnica do FUMDEMA, e dá outras providências.  </w:t>
      </w:r>
    </w:p>
    <w:p>
      <w:pPr>
        <w:pStyle w:val="Textbodyindent"/>
        <w:widowControl w:val="false"/>
        <w:numPr>
          <w:ilvl w:val="0"/>
          <w:numId w:val="2"/>
        </w:numPr>
        <w:tabs>
          <w:tab w:val="clear" w:pos="720"/>
          <w:tab w:val="left" w:pos="14454" w:leader="none"/>
        </w:tabs>
        <w:suppressAutoHyphens w:val="true"/>
        <w:bidi w:val="0"/>
        <w:spacing w:lineRule="auto" w:line="259" w:before="0" w:after="0"/>
        <w:ind w:left="5216" w:right="0" w:hanging="0"/>
        <w:jc w:val="both"/>
        <w:textAlignment w:val="baseline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</w:r>
    </w:p>
    <w:p>
      <w:pPr>
        <w:pStyle w:val="Ttulo1"/>
        <w:ind w:left="0" w:right="0" w:firstLine="1134"/>
        <w:jc w:val="both"/>
        <w:rPr>
          <w:sz w:val="22"/>
          <w:szCs w:val="22"/>
        </w:rPr>
      </w:pPr>
      <w:bookmarkStart w:id="0" w:name="_Hlk70354103"/>
      <w:r>
        <w:rPr>
          <w:rFonts w:ascii="Times New Roman" w:hAnsi="Times New Roman"/>
          <w:color w:val="auto"/>
          <w:sz w:val="22"/>
          <w:szCs w:val="22"/>
        </w:rPr>
        <w:t>O PREFEITO MUNICIPAL DE ALTO PARAÍSO, no uso de suas atribuições legais e constitucionais que lhes são conferidas,</w:t>
      </w:r>
      <w:bookmarkEnd w:id="0"/>
    </w:p>
    <w:p>
      <w:pPr>
        <w:pStyle w:val="Standard"/>
        <w:tabs>
          <w:tab w:val="clear" w:pos="720"/>
          <w:tab w:val="left" w:pos="1134" w:leader="none"/>
        </w:tabs>
        <w:spacing w:lineRule="auto" w:line="276"/>
        <w:ind w:left="0" w:right="0" w:firstLine="1134"/>
        <w:jc w:val="both"/>
        <w:rPr>
          <w:sz w:val="22"/>
          <w:szCs w:val="22"/>
        </w:rPr>
      </w:pPr>
      <w:r>
        <w:rPr>
          <w:b/>
          <w:color w:val="auto"/>
          <w:sz w:val="22"/>
          <w:szCs w:val="22"/>
        </w:rPr>
        <w:t>RESOLVE:</w:t>
      </w:r>
    </w:p>
    <w:p>
      <w:pPr>
        <w:pStyle w:val="Standard"/>
        <w:tabs>
          <w:tab w:val="clear" w:pos="720"/>
          <w:tab w:val="left" w:pos="1134" w:leader="none"/>
        </w:tabs>
        <w:spacing w:lineRule="auto" w:line="276" w:before="57" w:after="177"/>
        <w:ind w:left="0" w:right="0" w:firstLine="1134"/>
        <w:jc w:val="both"/>
        <w:rPr>
          <w:sz w:val="22"/>
          <w:szCs w:val="22"/>
        </w:rPr>
      </w:pPr>
      <w:r>
        <w:rPr>
          <w:rFonts w:eastAsia="Times New Roman" w:cs="Arial"/>
          <w:b/>
          <w:color w:val="auto"/>
          <w:sz w:val="22"/>
          <w:szCs w:val="22"/>
          <w:lang w:eastAsia="pt-BR"/>
        </w:rPr>
        <w:t xml:space="preserve">Art. 1º. </w:t>
      </w:r>
      <w:r>
        <w:rPr>
          <w:rFonts w:eastAsia="Arial" w:cs="Arial"/>
          <w:b w:val="false"/>
          <w:bCs w:val="false"/>
          <w:iCs/>
          <w:color w:val="000000"/>
          <w:kern w:val="2"/>
          <w:sz w:val="24"/>
          <w:szCs w:val="24"/>
          <w:lang w:val="pt-BR" w:eastAsia="zh-CN" w:bidi="ar-SA"/>
        </w:rPr>
        <w:t xml:space="preserve">Altera dispositivos da portaria nº 6.159/2022 que </w:t>
      </w:r>
      <w:r>
        <w:rPr>
          <w:rFonts w:eastAsia="Times New Roman" w:cs="Arial"/>
          <w:b w:val="false"/>
          <w:bCs w:val="false"/>
          <w:color w:val="auto"/>
          <w:sz w:val="22"/>
          <w:szCs w:val="22"/>
          <w:lang w:eastAsia="pt-BR"/>
        </w:rPr>
        <w:t>nomeia os</w:t>
      </w:r>
      <w:r>
        <w:rPr>
          <w:rFonts w:eastAsia="Times New Roman" w:cs="Arial"/>
          <w:b w:val="false"/>
          <w:bCs w:val="false"/>
          <w:color w:val="000000"/>
          <w:sz w:val="22"/>
          <w:szCs w:val="22"/>
          <w:lang w:eastAsia="pt-BR"/>
        </w:rPr>
        <w:t xml:space="preserve"> C</w:t>
      </w:r>
      <w:r>
        <w:rPr>
          <w:rFonts w:eastAsia="Times New Roman" w:cs="Arial"/>
          <w:color w:val="000000"/>
          <w:sz w:val="22"/>
          <w:szCs w:val="22"/>
          <w:lang w:eastAsia="pt-BR"/>
        </w:rPr>
        <w:t>onselheiros do COMDEMA para compor os Grupos de Trabalho e Câmara Técnica do FUMDEMA, nos termos do art. 6º, da Lei Municipal nº 648/2001, de 21 de junho de 2001 c/c art. 14 do Regimento Interno do Conselho Municipal.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1" w:name="_GoBack"/>
      <w:bookmarkEnd w:id="1"/>
      <w:r>
        <w:rPr>
          <w:rFonts w:eastAsia="Times New Roman" w:cs="Arial" w:ascii="Times New Roman" w:hAnsi="Times New Roman"/>
          <w:b/>
          <w:color w:val="000000"/>
          <w:sz w:val="18"/>
          <w:szCs w:val="18"/>
          <w:lang w:eastAsia="pt-BR"/>
        </w:rPr>
        <w:t>GRUPOS DE TRABALHO</w:t>
      </w:r>
    </w:p>
    <w:tbl>
      <w:tblPr>
        <w:tblStyle w:val="Tabelacomgrade"/>
        <w:tblW w:w="89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4"/>
        <w:gridCol w:w="1641"/>
        <w:gridCol w:w="1695"/>
        <w:gridCol w:w="1470"/>
        <w:gridCol w:w="1874"/>
        <w:gridCol w:w="1470"/>
      </w:tblGrid>
      <w:tr>
        <w:trPr>
          <w:trHeight w:val="450" w:hRule="atLeast"/>
        </w:trPr>
        <w:tc>
          <w:tcPr>
            <w:tcW w:w="80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64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8"/>
                <w:szCs w:val="18"/>
                <w:lang w:eastAsia="pt-BR"/>
              </w:rPr>
              <w:t>NOME DO GT</w:t>
            </w:r>
          </w:p>
        </w:tc>
        <w:tc>
          <w:tcPr>
            <w:tcW w:w="169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4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8"/>
                <w:szCs w:val="18"/>
                <w:lang w:eastAsia="pt-BR"/>
              </w:rPr>
              <w:t>COORDENADOR DO GT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4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8"/>
                <w:szCs w:val="18"/>
                <w:lang w:eastAsia="pt-BR"/>
              </w:rPr>
              <w:t>INSTITUIÇÃO</w:t>
            </w:r>
          </w:p>
        </w:tc>
        <w:tc>
          <w:tcPr>
            <w:tcW w:w="187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4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8"/>
                <w:szCs w:val="18"/>
                <w:lang w:eastAsia="pt-BR"/>
              </w:rPr>
              <w:t>RELATOR DO GT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8"/>
                <w:szCs w:val="18"/>
                <w:lang w:eastAsia="pt-BR"/>
              </w:rPr>
              <w:t>INSTITUIÇÃO</w:t>
            </w:r>
          </w:p>
        </w:tc>
      </w:tr>
      <w:tr>
        <w:trPr/>
        <w:tc>
          <w:tcPr>
            <w:tcW w:w="80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64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GT do Plano Diretor e Uso e Ocupação do Solo</w:t>
            </w:r>
          </w:p>
        </w:tc>
        <w:tc>
          <w:tcPr>
            <w:tcW w:w="169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Renata Novais de Farias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Câmara Legislativa</w:t>
            </w:r>
          </w:p>
        </w:tc>
        <w:tc>
          <w:tcPr>
            <w:tcW w:w="1874" w:type="dxa"/>
            <w:tcBorders/>
            <w:shd w:fill="auto" w:val="clear"/>
            <w:vAlign w:val="center"/>
          </w:tcPr>
          <w:p>
            <w:pPr>
              <w:pStyle w:val="Padro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Melissa de Paes Chiani Viana Silva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AME</w:t>
            </w:r>
          </w:p>
        </w:tc>
      </w:tr>
      <w:tr>
        <w:trPr/>
        <w:tc>
          <w:tcPr>
            <w:tcW w:w="80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64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GT de Combate ao Fogo</w:t>
            </w:r>
          </w:p>
        </w:tc>
        <w:tc>
          <w:tcPr>
            <w:tcW w:w="169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Piquerobi Solza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ASJOR</w:t>
            </w:r>
          </w:p>
        </w:tc>
        <w:tc>
          <w:tcPr>
            <w:tcW w:w="1874" w:type="dxa"/>
            <w:tcBorders/>
            <w:shd w:fill="auto" w:val="clear"/>
            <w:vAlign w:val="center"/>
          </w:tcPr>
          <w:p>
            <w:pPr>
              <w:pStyle w:val="Padro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Melissa de Paes Chiani Viana Silva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AME</w:t>
            </w:r>
          </w:p>
        </w:tc>
      </w:tr>
      <w:tr>
        <w:trPr/>
        <w:tc>
          <w:tcPr>
            <w:tcW w:w="80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64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 xml:space="preserve">GT de Reestruturação </w:t>
            </w:r>
          </w:p>
        </w:tc>
        <w:tc>
          <w:tcPr>
            <w:tcW w:w="1695" w:type="dxa"/>
            <w:tcBorders/>
            <w:shd w:fill="auto" w:val="clear"/>
            <w:vAlign w:val="center"/>
          </w:tcPr>
          <w:p>
            <w:pPr>
              <w:pStyle w:val="Padro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Melissa de Paes Chiani Viana Silva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AME</w:t>
            </w:r>
          </w:p>
        </w:tc>
        <w:tc>
          <w:tcPr>
            <w:tcW w:w="187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Ismael Neiva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SMAAS</w:t>
            </w:r>
          </w:p>
        </w:tc>
      </w:tr>
      <w:tr>
        <w:trPr/>
        <w:tc>
          <w:tcPr>
            <w:tcW w:w="80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64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GT Unidade de Conservação</w:t>
            </w:r>
          </w:p>
        </w:tc>
        <w:tc>
          <w:tcPr>
            <w:tcW w:w="169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Piquerobi Solza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ASJOR</w:t>
            </w:r>
          </w:p>
        </w:tc>
        <w:tc>
          <w:tcPr>
            <w:tcW w:w="187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Alzair da Costa Silva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SERVITUR</w:t>
            </w:r>
          </w:p>
        </w:tc>
      </w:tr>
      <w:tr>
        <w:trPr/>
        <w:tc>
          <w:tcPr>
            <w:tcW w:w="80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64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GT Solo Vivo</w:t>
            </w:r>
          </w:p>
        </w:tc>
        <w:tc>
          <w:tcPr>
            <w:tcW w:w="169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César Adriano de Souza Barbosa</w:t>
            </w:r>
          </w:p>
        </w:tc>
        <w:tc>
          <w:tcPr>
            <w:tcW w:w="147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IBC</w:t>
            </w:r>
          </w:p>
        </w:tc>
        <w:tc>
          <w:tcPr>
            <w:tcW w:w="187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Francisco Mashall de Almeida Salermo</w:t>
            </w:r>
          </w:p>
        </w:tc>
        <w:tc>
          <w:tcPr>
            <w:tcW w:w="147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Sindicato Rural</w:t>
            </w:r>
          </w:p>
        </w:tc>
      </w:tr>
      <w:tr>
        <w:trPr/>
        <w:tc>
          <w:tcPr>
            <w:tcW w:w="80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64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GT de Resíduos Sólidos</w:t>
            </w:r>
          </w:p>
        </w:tc>
        <w:tc>
          <w:tcPr>
            <w:tcW w:w="169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Chyslia Fernanda de Santana</w:t>
            </w:r>
          </w:p>
        </w:tc>
        <w:tc>
          <w:tcPr>
            <w:tcW w:w="147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IBC</w:t>
            </w:r>
          </w:p>
        </w:tc>
        <w:tc>
          <w:tcPr>
            <w:tcW w:w="187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Lidiane de Fátima Vilela</w:t>
            </w:r>
          </w:p>
        </w:tc>
        <w:tc>
          <w:tcPr>
            <w:tcW w:w="147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SMMAAS</w:t>
            </w:r>
          </w:p>
        </w:tc>
      </w:tr>
      <w:tr>
        <w:trPr/>
        <w:tc>
          <w:tcPr>
            <w:tcW w:w="80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64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GT de Educação Ambiental</w:t>
            </w:r>
          </w:p>
        </w:tc>
        <w:tc>
          <w:tcPr>
            <w:tcW w:w="169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Lidiane de Fátima Vilela</w:t>
            </w:r>
          </w:p>
        </w:tc>
        <w:tc>
          <w:tcPr>
            <w:tcW w:w="147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SMMAAS</w:t>
            </w:r>
          </w:p>
        </w:tc>
        <w:tc>
          <w:tcPr>
            <w:tcW w:w="187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Maria Carolina Alves de Camargos</w:t>
            </w:r>
          </w:p>
        </w:tc>
        <w:tc>
          <w:tcPr>
            <w:tcW w:w="147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PNCV- ICMBio</w:t>
            </w:r>
          </w:p>
        </w:tc>
      </w:tr>
    </w:tbl>
    <w:p>
      <w:pPr>
        <w:pStyle w:val="Normal"/>
        <w:spacing w:lineRule="auto" w:line="240" w:before="114" w:after="12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eastAsia="Times New Roman" w:cs="Arial" w:ascii="Times New Roman" w:hAnsi="Times New Roman"/>
          <w:b/>
          <w:color w:val="000000"/>
          <w:sz w:val="18"/>
          <w:szCs w:val="18"/>
          <w:lang w:eastAsia="pt-BR"/>
        </w:rPr>
        <w:t>CÂMARA TÉCNICA – FUMDEMA</w:t>
      </w:r>
    </w:p>
    <w:tbl>
      <w:tblPr>
        <w:tblStyle w:val="Tabelacomgrade"/>
        <w:tblW w:w="9015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3240"/>
        <w:gridCol w:w="3225"/>
      </w:tblGrid>
      <w:tr>
        <w:trPr/>
        <w:tc>
          <w:tcPr>
            <w:tcW w:w="25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4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6"/>
                <w:szCs w:val="16"/>
                <w:lang w:eastAsia="pt-BR"/>
              </w:rPr>
              <w:t>PRESIDENTE</w:t>
            </w:r>
          </w:p>
        </w:tc>
        <w:tc>
          <w:tcPr>
            <w:tcW w:w="32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4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6"/>
                <w:szCs w:val="16"/>
                <w:lang w:eastAsia="pt-BR"/>
              </w:rPr>
              <w:t>VICE-PRESIDENTE</w:t>
            </w:r>
          </w:p>
        </w:tc>
        <w:tc>
          <w:tcPr>
            <w:tcW w:w="3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40"/>
              <w:jc w:val="center"/>
              <w:rPr>
                <w:rFonts w:ascii="Times New Roman" w:hAnsi="Times New Roman" w:eastAsia="Times New Roman" w:cs="Arial"/>
                <w:b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16"/>
                <w:szCs w:val="16"/>
                <w:lang w:eastAsia="pt-BR"/>
              </w:rPr>
              <w:t>SECRETÁRIO EXECUTIVO</w:t>
            </w:r>
          </w:p>
        </w:tc>
      </w:tr>
      <w:tr>
        <w:trPr>
          <w:trHeight w:val="466" w:hRule="atLeast"/>
        </w:trPr>
        <w:tc>
          <w:tcPr>
            <w:tcW w:w="25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Ismael Neiva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(SMAAS)</w:t>
            </w:r>
          </w:p>
        </w:tc>
        <w:tc>
          <w:tcPr>
            <w:tcW w:w="3240" w:type="dxa"/>
            <w:tcBorders/>
            <w:shd w:fill="auto" w:val="clear"/>
          </w:tcPr>
          <w:p>
            <w:pPr>
              <w:pStyle w:val="Padro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Melissa de Paes Chiani Viana Silva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(AME)</w:t>
            </w:r>
          </w:p>
        </w:tc>
        <w:tc>
          <w:tcPr>
            <w:tcW w:w="3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Murilo Aleixo Bianchini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18"/>
                <w:szCs w:val="18"/>
                <w:lang w:eastAsia="pt-BR"/>
              </w:rPr>
              <w:t>(ASJOR)</w:t>
            </w:r>
          </w:p>
        </w:tc>
      </w:tr>
    </w:tbl>
    <w:p>
      <w:pPr>
        <w:pStyle w:val="Normal"/>
        <w:spacing w:lineRule="auto" w:line="240" w:before="0" w:after="0"/>
        <w:ind w:firstLine="1701"/>
        <w:jc w:val="both"/>
        <w:rPr>
          <w:rFonts w:ascii="Times New Roman" w:hAnsi="Times New Roman" w:eastAsia="Times New Roman" w:cs="Arial"/>
          <w:color w:val="000000"/>
          <w:sz w:val="18"/>
          <w:szCs w:val="18"/>
          <w:lang w:eastAsia="pt-BR"/>
        </w:rPr>
      </w:pPr>
      <w:r>
        <w:rPr>
          <w:rFonts w:eastAsia="Times New Roman" w:cs="Arial" w:ascii="Times New Roman" w:hAnsi="Times New Roman"/>
          <w:color w:val="000000"/>
          <w:sz w:val="18"/>
          <w:szCs w:val="18"/>
          <w:lang w:eastAsia="pt-BR"/>
        </w:rPr>
      </w:r>
    </w:p>
    <w:p>
      <w:pPr>
        <w:pStyle w:val="Standard"/>
        <w:tabs>
          <w:tab w:val="clear" w:pos="720"/>
          <w:tab w:val="left" w:pos="1134" w:leader="none"/>
        </w:tabs>
        <w:spacing w:lineRule="auto" w:line="276" w:before="0" w:after="6"/>
        <w:ind w:left="0" w:right="0" w:firstLine="1134"/>
        <w:jc w:val="both"/>
        <w:rPr>
          <w:sz w:val="22"/>
          <w:szCs w:val="22"/>
        </w:rPr>
      </w:pPr>
      <w:r>
        <w:rPr>
          <w:rStyle w:val="Fontepargpadro"/>
          <w:rFonts w:eastAsia="Arial" w:cs="Times New Roman"/>
          <w:b/>
          <w:bCs w:val="false"/>
          <w:color w:val="000000"/>
          <w:sz w:val="24"/>
          <w:szCs w:val="26"/>
        </w:rPr>
        <w:t>Art. 2º.</w:t>
      </w:r>
      <w:r>
        <w:rPr>
          <w:rStyle w:val="Fontepargpadro"/>
          <w:rFonts w:eastAsia="Arial" w:cs="Times New Roman"/>
          <w:b w:val="false"/>
          <w:bCs w:val="false"/>
          <w:color w:val="000000"/>
          <w:sz w:val="24"/>
          <w:szCs w:val="26"/>
        </w:rPr>
        <w:t xml:space="preserve"> Esta portaria entrará em vigor na data da sua publicação,</w:t>
      </w:r>
      <w:r>
        <w:rPr>
          <w:rStyle w:val="Fontepargpadro"/>
          <w:rFonts w:eastAsia="Arial" w:cs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Fontepargpadro"/>
          <w:rFonts w:eastAsia="Arial" w:cs="Times New Roman"/>
          <w:b w:val="false"/>
          <w:bCs w:val="false"/>
          <w:color w:val="000000"/>
          <w:sz w:val="24"/>
          <w:szCs w:val="24"/>
        </w:rPr>
        <w:t>revogadas</w:t>
      </w:r>
      <w:r>
        <w:rPr>
          <w:rStyle w:val="Fontepargpadro"/>
          <w:rFonts w:eastAsia="Arial" w:cs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Fontepargpadro"/>
          <w:rFonts w:eastAsia="Arial" w:cs="Times New Roman"/>
          <w:b w:val="false"/>
          <w:bCs w:val="false"/>
          <w:color w:val="000000"/>
          <w:sz w:val="24"/>
          <w:szCs w:val="24"/>
        </w:rPr>
        <w:t>as</w:t>
      </w:r>
      <w:r>
        <w:rPr>
          <w:rStyle w:val="Fontepargpadro"/>
          <w:rFonts w:eastAsia="Arial" w:cs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Fontepargpadro"/>
          <w:rFonts w:eastAsia="Arial" w:cs="Times New Roman"/>
          <w:b w:val="false"/>
          <w:bCs w:val="false"/>
          <w:color w:val="000000"/>
          <w:sz w:val="24"/>
          <w:szCs w:val="24"/>
        </w:rPr>
        <w:t>disposições</w:t>
      </w:r>
      <w:r>
        <w:rPr>
          <w:rStyle w:val="Fontepargpadro"/>
          <w:rFonts w:eastAsia="Arial" w:cs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Fontepargpadro"/>
          <w:rFonts w:eastAsia="Arial" w:cs="Times New Roman"/>
          <w:b w:val="false"/>
          <w:bCs w:val="false"/>
          <w:color w:val="000000"/>
          <w:sz w:val="24"/>
          <w:szCs w:val="24"/>
        </w:rPr>
        <w:t>em</w:t>
      </w:r>
      <w:r>
        <w:rPr>
          <w:rStyle w:val="Fontepargpadro"/>
          <w:rFonts w:eastAsia="Arial" w:cs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Fontepargpadro"/>
          <w:rFonts w:eastAsia="Arial" w:cs="Times New Roman"/>
          <w:b w:val="false"/>
          <w:bCs w:val="false"/>
          <w:color w:val="000000"/>
          <w:sz w:val="24"/>
          <w:szCs w:val="24"/>
        </w:rPr>
        <w:t>contrário.</w:t>
      </w:r>
      <w:r>
        <w:rPr>
          <w:rFonts w:eastAsia="Arial" w:cs="Times New Roman"/>
          <w:color w:val="auto"/>
          <w:sz w:val="22"/>
          <w:szCs w:val="22"/>
        </w:rPr>
        <w:t xml:space="preserve"> </w:t>
      </w:r>
    </w:p>
    <w:p>
      <w:pPr>
        <w:pStyle w:val="Standard"/>
        <w:tabs>
          <w:tab w:val="clear" w:pos="720"/>
          <w:tab w:val="left" w:pos="1134" w:leader="none"/>
        </w:tabs>
        <w:spacing w:lineRule="auto" w:line="276" w:before="0" w:after="6"/>
        <w:ind w:left="0" w:right="0" w:firstLine="1134"/>
        <w:jc w:val="center"/>
        <w:rPr>
          <w:sz w:val="22"/>
          <w:szCs w:val="22"/>
        </w:rPr>
      </w:pPr>
      <w:r>
        <w:rPr>
          <w:b/>
          <w:sz w:val="22"/>
          <w:szCs w:val="22"/>
        </w:rPr>
        <w:t>REGISTRE-SE.      PUBLIQUE-SE.   CUMPRA-SE.</w:t>
      </w:r>
    </w:p>
    <w:p>
      <w:pPr>
        <w:pStyle w:val="Standard"/>
        <w:tabs>
          <w:tab w:val="clear" w:pos="720"/>
          <w:tab w:val="left" w:pos="1134" w:leader="none"/>
        </w:tabs>
        <w:spacing w:lineRule="auto" w:line="276" w:before="0" w:after="120"/>
        <w:ind w:left="0" w:right="0" w:firstLine="1134"/>
        <w:jc w:val="both"/>
        <w:rPr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Gabinete do Prefeito de Alto Paraíso de Goiás, Estado de Goiás, aos </w:t>
      </w:r>
      <w:r>
        <w:rPr>
          <w:rFonts w:cs="Times New Roman"/>
          <w:color w:val="auto"/>
          <w:sz w:val="22"/>
          <w:szCs w:val="22"/>
        </w:rPr>
        <w:t>08</w:t>
      </w:r>
      <w:r>
        <w:rPr>
          <w:rFonts w:cs="Times New Roman"/>
          <w:color w:val="auto"/>
          <w:sz w:val="22"/>
          <w:szCs w:val="22"/>
        </w:rPr>
        <w:t xml:space="preserve"> dias do mês de </w:t>
      </w:r>
      <w:r>
        <w:rPr>
          <w:rFonts w:cs="Times New Roman"/>
          <w:color w:val="auto"/>
          <w:sz w:val="22"/>
          <w:szCs w:val="22"/>
        </w:rPr>
        <w:t>julho</w:t>
      </w:r>
      <w:r>
        <w:rPr>
          <w:rFonts w:cs="Times New Roman"/>
          <w:color w:val="auto"/>
          <w:sz w:val="22"/>
          <w:szCs w:val="22"/>
        </w:rPr>
        <w:t xml:space="preserve"> do ano de 2022.</w:t>
      </w:r>
    </w:p>
    <w:p>
      <w:pPr>
        <w:pStyle w:val="Standard"/>
        <w:tabs>
          <w:tab w:val="clear" w:pos="720"/>
          <w:tab w:val="left" w:pos="1134" w:leader="none"/>
        </w:tabs>
        <w:spacing w:lineRule="auto" w:line="276" w:before="0" w:after="120"/>
        <w:ind w:left="0" w:right="0" w:firstLine="1134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</w:r>
    </w:p>
    <w:p>
      <w:pPr>
        <w:pStyle w:val="Ttulo1"/>
        <w:spacing w:before="0" w:after="0"/>
        <w:ind w:left="432" w:right="0" w:hanging="432"/>
        <w:rPr>
          <w:sz w:val="22"/>
          <w:szCs w:val="22"/>
        </w:rPr>
      </w:pPr>
      <w:r>
        <w:rPr>
          <w:rFonts w:ascii="Times New Roman" w:hAnsi="Times New Roman"/>
          <w:b/>
          <w:kern w:val="2"/>
          <w:sz w:val="22"/>
          <w:szCs w:val="22"/>
        </w:rPr>
        <w:t>MARCUS ADILSON RINCO</w:t>
      </w:r>
    </w:p>
    <w:p>
      <w:pPr>
        <w:pStyle w:val="Ttulo1"/>
        <w:tabs>
          <w:tab w:val="clear" w:pos="720"/>
          <w:tab w:val="left" w:pos="225" w:leader="none"/>
        </w:tabs>
        <w:spacing w:before="0" w:after="0"/>
        <w:ind w:left="432" w:right="0" w:hanging="432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Prefeito Municipal</w:t>
      </w:r>
    </w:p>
    <w:p>
      <w:pPr>
        <w:pStyle w:val="BodyTextIndent2"/>
        <w:spacing w:lineRule="auto" w:line="240" w:before="0" w:after="0"/>
        <w:ind w:left="0" w:right="425" w:hanging="0"/>
        <w:rPr>
          <w:rFonts w:ascii="Times New Roman" w:hAnsi="Times New Roman"/>
          <w:b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Certidão</w:t>
      </w:r>
    </w:p>
    <w:p>
      <w:pPr>
        <w:pStyle w:val="BodyTextIndent2"/>
        <w:spacing w:lineRule="auto" w:line="240" w:before="0" w:after="0"/>
        <w:ind w:left="1843" w:right="425" w:hanging="184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Registrado em livro</w:t>
      </w:r>
    </w:p>
    <w:p>
      <w:pPr>
        <w:pStyle w:val="BodyTextIndent2"/>
        <w:spacing w:lineRule="auto" w:line="240" w:before="0" w:after="0"/>
        <w:ind w:left="1843" w:right="425" w:hanging="1843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próprio, afixado nos Placares</w:t>
      </w:r>
    </w:p>
    <w:p>
      <w:pPr>
        <w:pStyle w:val="BodyTextIndent2"/>
        <w:spacing w:lineRule="auto" w:line="240" w:before="0" w:after="0"/>
        <w:ind w:left="1843" w:right="425" w:hanging="1843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de publicidade  da Prefeitura  e </w:t>
      </w:r>
    </w:p>
    <w:p>
      <w:pPr>
        <w:pStyle w:val="BodyTextIndent2"/>
        <w:spacing w:lineRule="auto" w:line="240" w:before="0" w:after="0"/>
        <w:ind w:left="0" w:right="425" w:hanging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da Câmara Municipal </w:t>
      </w:r>
    </w:p>
    <w:p>
      <w:pPr>
        <w:pStyle w:val="BodyTextIndent2"/>
        <w:spacing w:lineRule="auto" w:line="240" w:before="0" w:after="0"/>
        <w:ind w:left="1843" w:right="425" w:hanging="1843"/>
        <w:jc w:val="both"/>
        <w:rPr>
          <w:rFonts w:ascii="Times New Roman" w:hAnsi="Times New Roman"/>
          <w:b/>
          <w:b/>
          <w:sz w:val="18"/>
          <w:szCs w:val="18"/>
        </w:rPr>
      </w:pPr>
      <w:r>
        <w:rPr>
          <w:rFonts w:eastAsia="Times New Roman" w:cs="Arial" w:ascii="Times New Roman" w:hAnsi="Times New Roman"/>
          <w:b/>
          <w:color w:val="000000"/>
          <w:sz w:val="18"/>
          <w:szCs w:val="18"/>
          <w:lang w:eastAsia="pt-BR"/>
        </w:rPr>
        <w:t>Data Supra.</w:t>
      </w:r>
    </w:p>
    <w:sectPr>
      <w:headerReference w:type="default" r:id="rId2"/>
      <w:footerReference w:type="default" r:id="rId3"/>
      <w:type w:val="nextPage"/>
      <w:pgSz w:w="11906" w:h="16838"/>
      <w:pgMar w:left="1785" w:right="1128" w:header="0" w:top="1755" w:footer="104" w:bottom="77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badi MT Condensed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39429978"/>
    </w:sdtPr>
    <w:sdtContent>
      <w:p>
        <w:pPr>
          <w:pStyle w:val="Rodap"/>
          <w:jc w:val="right"/>
          <w:rPr/>
        </w:pPr>
        <w:r>
          <w:rPr>
            <w:rFonts w:cs="Times New Roman" w:ascii="Times New Roman" w:hAnsi="Times New Roman"/>
          </w:rPr>
          <w:t xml:space="preserve">Página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  <w:rFonts w:cs="Times New Roman" w:ascii="Times New Roman" w:hAnsi="Times New Roman"/>
          </w:rPr>
          <w:instrText> PAGE </w:instrText>
        </w:r>
        <w:r>
          <w:rPr>
            <w:sz w:val="24"/>
            <w:b/>
            <w:szCs w:val="24"/>
            <w:bCs/>
            <w:rFonts w:cs="Times New Roman" w:ascii="Times New Roman" w:hAnsi="Times New Roman"/>
          </w:rPr>
          <w:fldChar w:fldCharType="separate"/>
        </w:r>
        <w:r>
          <w:rPr>
            <w:sz w:val="24"/>
            <w:b/>
            <w:szCs w:val="24"/>
            <w:bCs/>
            <w:rFonts w:cs="Times New Roman" w:ascii="Times New Roman" w:hAnsi="Times New Roman"/>
          </w:rPr>
          <w:t>1</w:t>
        </w:r>
        <w:r>
          <w:rPr>
            <w:sz w:val="24"/>
            <w:b/>
            <w:szCs w:val="24"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</w:rPr>
          <w:t xml:space="preserve"> de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  <w:rFonts w:cs="Times New Roman" w:ascii="Times New Roman" w:hAnsi="Times New Roman"/>
          </w:rPr>
          <w:instrText> NUMPAGES </w:instrText>
        </w:r>
        <w:r>
          <w:rPr>
            <w:sz w:val="24"/>
            <w:b/>
            <w:szCs w:val="24"/>
            <w:bCs/>
            <w:rFonts w:cs="Times New Roman" w:ascii="Times New Roman" w:hAnsi="Times New Roman"/>
          </w:rPr>
          <w:fldChar w:fldCharType="separate"/>
        </w:r>
        <w:r>
          <w:rPr>
            <w:sz w:val="24"/>
            <w:b/>
            <w:szCs w:val="24"/>
            <w:bCs/>
            <w:rFonts w:cs="Times New Roman" w:ascii="Times New Roman" w:hAnsi="Times New Roman"/>
          </w:rPr>
          <w:t>1</w:t>
        </w:r>
        <w:r>
          <w:rPr>
            <w:sz w:val="24"/>
            <w:b/>
            <w:szCs w:val="24"/>
            <w:bCs/>
            <w:rFonts w:cs="Times New Roman" w:ascii="Times New Roman" w:hAnsi="Times New Roman"/>
          </w:rPr>
          <w:fldChar w:fldCharType="end"/>
        </w:r>
      </w:p>
    </w:sdtContent>
  </w:sdt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18"/>
        <w:szCs w:val="18"/>
        <w:highlight w:val="white"/>
      </w:rPr>
    </w:pPr>
    <w:r>
      <w:rPr>
        <w:rFonts w:eastAsia="Times New Roman" w:cs="Times New Roman" w:ascii="Times New Roman" w:hAnsi="Times New Roman"/>
        <w:i/>
        <w:color w:val="000000"/>
        <w:sz w:val="18"/>
        <w:szCs w:val="18"/>
        <w:shd w:fill="FFFFFF" w:val="clear"/>
      </w:rPr>
      <w:t xml:space="preserve">Rua das Mangabeiras, Quadra 07, Lote 01, Setor Planalto, Alto Paraíso de Goiás – GO , </w:t>
    </w:r>
    <w:r>
      <w:rPr>
        <w:rFonts w:eastAsia="Times New Roman" w:cs="Times New Roman" w:ascii="Times New Roman" w:hAnsi="Times New Roman"/>
        <w:color w:val="000000"/>
        <w:sz w:val="18"/>
        <w:szCs w:val="18"/>
        <w:shd w:fill="FFFFFF" w:val="clear"/>
      </w:rPr>
      <w:t>CEP 73.770-000</w:t>
    </w:r>
  </w:p>
  <w:p>
    <w:pPr>
      <w:pStyle w:val="Rodap1"/>
      <w:jc w:val="center"/>
      <w:rPr/>
    </w:pPr>
    <w:r>
      <w:rPr>
        <w:rFonts w:eastAsia="Times New Roman" w:cs="Times New Roman" w:ascii="Times New Roman" w:hAnsi="Times New Roman"/>
        <w:color w:val="000000"/>
        <w:sz w:val="18"/>
        <w:szCs w:val="18"/>
        <w:shd w:fill="FFFFFF" w:val="clear"/>
      </w:rPr>
      <w:t>Fone: (62) 3446-2007 / (62) 3446-1249</w:t>
    </w:r>
    <w:r>
      <w:rPr>
        <w:rFonts w:eastAsia="Times New Roman" w:cs="Times New Roman" w:ascii="Times New Roman" w:hAnsi="Times New Roman"/>
        <w:i/>
        <w:color w:val="000000"/>
        <w:sz w:val="18"/>
        <w:szCs w:val="18"/>
        <w:shd w:fill="FFFFFF" w:val="clear"/>
      </w:rPr>
      <w:t xml:space="preserve"> - Site: </w:t>
    </w:r>
    <w:hyperlink r:id="rId1">
      <w:r>
        <w:rPr>
          <w:rStyle w:val="LinkdaInternet"/>
          <w:rFonts w:eastAsia="Times New Roman" w:cs="Times New Roman" w:ascii="Times New Roman" w:hAnsi="Times New Roman"/>
          <w:sz w:val="18"/>
          <w:szCs w:val="18"/>
          <w:highlight w:val="white"/>
        </w:rPr>
        <w:t>www.</w:t>
      </w:r>
    </w:hyperlink>
    <w:hyperlink r:id="rId2">
      <w:r>
        <w:rPr>
          <w:rStyle w:val="LinkdaInternet"/>
          <w:rFonts w:eastAsia="Times New Roman" w:cs="Times New Roman" w:ascii="Times New Roman" w:hAnsi="Times New Roman"/>
          <w:sz w:val="18"/>
          <w:szCs w:val="18"/>
          <w:highlight w:val="white"/>
        </w:rPr>
        <w:t>altoparaiso.go.gov.br</w:t>
      </w:r>
    </w:hyperlink>
    <w:r>
      <w:rPr>
        <w:rFonts w:eastAsia="Times New Roman" w:cs="Times New Roman" w:ascii="Times New Roman" w:hAnsi="Times New Roman"/>
        <w:i/>
        <w:color w:val="000000"/>
        <w:sz w:val="18"/>
        <w:szCs w:val="18"/>
        <w:shd w:fill="FFFFFF" w:val="clear"/>
      </w:rPr>
      <w:t xml:space="preserve">  E-mail: </w:t>
    </w:r>
    <w:hyperlink r:id="rId3">
      <w:r>
        <w:rPr>
          <w:rStyle w:val="Hyperlink1"/>
          <w:rFonts w:eastAsia="Times New Roman" w:cs="Times New Roman" w:ascii="Times New Roman" w:hAnsi="Times New Roman"/>
          <w:sz w:val="18"/>
          <w:szCs w:val="18"/>
          <w:highlight w:val="white"/>
        </w:rPr>
        <w:t>meioambiente@altoparaiso.go.gov.br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470" w:after="0"/>
      <w:jc w:val="center"/>
      <w:rPr/>
    </w:pPr>
    <w:r>
      <w:rPr/>
      <w:t xml:space="preserve"> </w:t>
    </w: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4749165</wp:posOffset>
          </wp:positionH>
          <wp:positionV relativeFrom="paragraph">
            <wp:posOffset>188595</wp:posOffset>
          </wp:positionV>
          <wp:extent cx="1123950" cy="86042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60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-289560</wp:posOffset>
          </wp:positionH>
          <wp:positionV relativeFrom="paragraph">
            <wp:posOffset>189865</wp:posOffset>
          </wp:positionV>
          <wp:extent cx="1051560" cy="79692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b/>
        <w:sz w:val="28"/>
        <w:szCs w:val="28"/>
      </w:rPr>
      <w:t>E</w:t>
    </w:r>
    <w:r>
      <w:rPr>
        <w:rFonts w:cs="Times New Roman"/>
        <w:b/>
        <w:sz w:val="28"/>
        <w:szCs w:val="28"/>
      </w:rPr>
      <w:t>stado de Goiás</w:t>
    </w:r>
  </w:p>
  <w:p>
    <w:pPr>
      <w:pStyle w:val="Cabealho"/>
      <w:jc w:val="center"/>
      <w:rPr>
        <w:rFonts w:cs="Times New Roman"/>
        <w:sz w:val="28"/>
        <w:szCs w:val="28"/>
      </w:rPr>
    </w:pPr>
    <w:r>
      <w:rPr>
        <w:rFonts w:cs="Times New Roman"/>
        <w:sz w:val="28"/>
        <w:szCs w:val="28"/>
      </w:rPr>
      <w:t xml:space="preserve">Município de Alto Paraíso de Goiás </w:t>
    </w:r>
  </w:p>
  <w:p>
    <w:pPr>
      <w:pStyle w:val="Cabealho"/>
      <w:jc w:val="center"/>
      <w:rPr>
        <w:rFonts w:cs="Times New Roman"/>
        <w:b/>
        <w:b/>
        <w:sz w:val="28"/>
        <w:szCs w:val="28"/>
      </w:rPr>
    </w:pPr>
    <w:r>
      <w:rPr>
        <w:rFonts w:cs="Times New Roman"/>
        <w:b/>
        <w:sz w:val="28"/>
        <w:szCs w:val="28"/>
      </w:rPr>
      <w:t>Gabinete do Prefeito</w:t>
    </w:r>
  </w:p>
  <w:p>
    <w:pPr>
      <w:pStyle w:val="Cabealho"/>
      <w:jc w:val="left"/>
      <w:rPr>
        <w:rFonts w:cs="Times New Roman"/>
        <w:b/>
        <w:b/>
        <w:sz w:val="28"/>
        <w:szCs w:val="28"/>
      </w:rPr>
    </w:pPr>
    <w:r>
      <w:rPr>
        <w:rFonts w:eastAsia="Times New Roman" w:cs="Times New Roman" w:ascii="Times New Roman" w:hAnsi="Times New Roman"/>
        <w:b/>
        <w:i/>
        <w:iCs/>
        <w:color w:val="000000"/>
        <w:sz w:val="24"/>
        <w:szCs w:val="24"/>
        <w:highlight w:val="white"/>
      </w:rPr>
      <w:t>2021-2024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sz w:val="18"/>
        <w:shd w:fill="FFFFFF" w:val="clear"/>
        <w:szCs w:val="18"/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sz w:val="23"/>
        <w:u w:val="single"/>
        <w:szCs w:val="23"/>
        <w:rFonts w:eastAsia="Times New Roman" w:cs="Arial"/>
        <w:color w:val="0563C1"/>
        <w:lang w:eastAsia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8164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qFormat/>
    <w:pPr>
      <w:keepNext w:val="true"/>
      <w:suppressAutoHyphens w:val="false"/>
      <w:jc w:val="center"/>
      <w:textAlignment w:val="auto"/>
      <w:outlineLvl w:val="0"/>
    </w:pPr>
    <w:rPr>
      <w:rFonts w:ascii="Abadi MT Condensed Light" w:hAnsi="Abadi MT Condensed Light" w:eastAsia="Times New Roman" w:cs="Times New Roman"/>
      <w:sz w:val="36"/>
      <w:lang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basedOn w:val="DefaultParagraphFont"/>
    <w:uiPriority w:val="99"/>
    <w:unhideWhenUsed/>
    <w:qFormat/>
    <w:rsid w:val="00cf150b"/>
    <w:rPr>
      <w:color w:val="0563C1"/>
      <w:u w:val="single"/>
    </w:rPr>
  </w:style>
  <w:style w:type="character" w:styleId="CabealhoChar" w:customStyle="1">
    <w:name w:val="Cabeçalho Char"/>
    <w:basedOn w:val="DefaultParagraphFont"/>
    <w:link w:val="Cabealho1"/>
    <w:uiPriority w:val="99"/>
    <w:qFormat/>
    <w:rsid w:val="00cf150b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cf150b"/>
    <w:rPr/>
  </w:style>
  <w:style w:type="character" w:styleId="LinkdaInternet">
    <w:name w:val="Link da Internet"/>
    <w:basedOn w:val="DefaultParagraphFont"/>
    <w:uiPriority w:val="99"/>
    <w:semiHidden/>
    <w:unhideWhenUsed/>
    <w:rsid w:val="00cf150b"/>
    <w:rPr>
      <w:color w:val="0563C1" w:themeColor="hyperlink"/>
      <w:u w:val="single"/>
    </w:rPr>
  </w:style>
  <w:style w:type="character" w:styleId="CabealhoChar1" w:customStyle="1">
    <w:name w:val="Cabeçalho Char1"/>
    <w:basedOn w:val="DefaultParagraphFont"/>
    <w:link w:val="Cabealho"/>
    <w:uiPriority w:val="99"/>
    <w:qFormat/>
    <w:rsid w:val="00cf150b"/>
    <w:rPr/>
  </w:style>
  <w:style w:type="character" w:styleId="RodapChar1" w:customStyle="1">
    <w:name w:val="Rodapé Char1"/>
    <w:basedOn w:val="DefaultParagraphFont"/>
    <w:link w:val="Rodap"/>
    <w:uiPriority w:val="99"/>
    <w:qFormat/>
    <w:rsid w:val="00cf150b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1" w:customStyle="1">
    <w:name w:val="Cabeçalho1"/>
    <w:basedOn w:val="Normal"/>
    <w:next w:val="Cabealho"/>
    <w:link w:val="CabealhoChar"/>
    <w:uiPriority w:val="99"/>
    <w:unhideWhenUsed/>
    <w:qFormat/>
    <w:rsid w:val="00cf150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next w:val="Rodap"/>
    <w:link w:val="RodapChar"/>
    <w:uiPriority w:val="99"/>
    <w:unhideWhenUsed/>
    <w:qFormat/>
    <w:rsid w:val="00cf150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iPriority w:val="99"/>
    <w:unhideWhenUsed/>
    <w:rsid w:val="00cf150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1"/>
    <w:uiPriority w:val="99"/>
    <w:unhideWhenUsed/>
    <w:rsid w:val="00cf150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extbodyindent">
    <w:name w:val="Text body indent"/>
    <w:basedOn w:val="Standard"/>
    <w:qFormat/>
    <w:pPr>
      <w:widowControl w:val="false"/>
      <w:ind w:left="0" w:right="0" w:firstLine="2840"/>
      <w:jc w:val="both"/>
    </w:pPr>
    <w:rPr>
      <w:rFonts w:ascii="Abadi MT Condensed Light" w:hAnsi="Abadi MT Condensed Light" w:cs="Abadi MT Condensed Light"/>
      <w:b/>
      <w:bCs/>
    </w:rPr>
  </w:style>
  <w:style w:type="paragraph" w:styleId="ListParagraph">
    <w:name w:val="List Paragraph"/>
    <w:basedOn w:val="Standard"/>
    <w:qFormat/>
    <w:pPr>
      <w:ind w:left="708" w:right="0" w:hanging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>
      <w:szCs w:val="21"/>
    </w:rPr>
  </w:style>
  <w:style w:type="paragraph" w:styleId="Padro">
    <w:name w:val="Padrão"/>
    <w:qFormat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Calibri" w:asciiTheme="minorHAnsi" w:hAnsiTheme="minorHAnsi"/>
      <w:color w:val="00000A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f2c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/" TargetMode="External"/><Relationship Id="rId2" Type="http://schemas.openxmlformats.org/officeDocument/2006/relationships/hyperlink" Target="http://www.altoparaiso.go.gov.br/" TargetMode="External"/><Relationship Id="rId3" Type="http://schemas.openxmlformats.org/officeDocument/2006/relationships/hyperlink" Target="mailto:meioambiente@altoparaiso.go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LibreOffice/7.0.3.1$Windows_X86_64 LibreOffice_project/d7547858d014d4cf69878db179d326fc3483e082</Application>
  <Pages>1</Pages>
  <Words>359</Words>
  <Characters>1885</Characters>
  <CharactersWithSpaces>2185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2021-12-17T19:24:00Z</dcterms:created>
  <dc:creator>Conta da Microsoft</dc:creator>
  <dc:description/>
  <dc:language>pt-BR</dc:language>
  <cp:lastModifiedBy/>
  <cp:lastPrinted>2022-07-08T15:02:57Z</cp:lastPrinted>
  <dcterms:modified xsi:type="dcterms:W3CDTF">2022-07-19T08:38:46Z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